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311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胰酪大豆胨</w:t>
      </w:r>
      <w:r>
        <w:rPr>
          <w:rFonts w:hint="default" w:ascii="Arial" w:hAnsi="Arial" w:cs="Arial"/>
          <w:b/>
          <w:bCs/>
          <w:sz w:val="36"/>
          <w:szCs w:val="36"/>
        </w:rPr>
        <w:t>琼脂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培养基</w:t>
      </w: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（</w:t>
      </w: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TSA</w:t>
      </w: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33E4CB8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449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2D8DB3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6DC1F58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胰酪大豆胨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琼脂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培养基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TSA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</w:tr>
      <w:tr w14:paraId="224D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B29B67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340BA43A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KBF001</w:t>
            </w:r>
          </w:p>
        </w:tc>
      </w:tr>
      <w:tr w14:paraId="7149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BD8426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</w:tcPr>
          <w:p w14:paraId="4363D16C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4BEF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A5DA77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</w:tcPr>
          <w:p w14:paraId="618D6645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6DE1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6BBC8A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1D82A53F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一种通用培养基，用于各种微生物的培养。</w:t>
            </w:r>
          </w:p>
        </w:tc>
      </w:tr>
      <w:tr w14:paraId="21DA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6EA15A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05461A59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3DB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B8AF81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7423C4C4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2DC3582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692D1102">
      <w:pPr>
        <w:spacing w:line="360" w:lineRule="auto"/>
        <w:rPr>
          <w:rFonts w:hint="default" w:ascii="Arial" w:hAnsi="Arial" w:eastAsia="宋体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43B7E4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58C06DD7">
      <w:pPr>
        <w:spacing w:line="360" w:lineRule="auto"/>
        <w:rPr>
          <w:rFonts w:hint="default" w:ascii="Arial" w:hAnsi="Arial" w:eastAsia="宋体" w:cs="Arial"/>
          <w:sz w:val="21"/>
          <w:szCs w:val="21"/>
          <w:vertAlign w:val="baseline"/>
          <w:lang w:eastAsia="zh-CN"/>
        </w:rPr>
      </w:pPr>
      <w:r>
        <w:rPr>
          <w:rFonts w:hint="default" w:ascii="Arial" w:hAnsi="Arial" w:eastAsia="宋体" w:cs="Arial"/>
          <w:sz w:val="21"/>
          <w:szCs w:val="21"/>
          <w:vertAlign w:val="baseline"/>
          <w:lang w:eastAsia="zh-CN"/>
        </w:rPr>
        <w:t>胰酪胨（酪蛋白胰酶水解物）、大豆木瓜蛋白酶水解物提供氮源、维生素和生长因子；氯化钠维持均衡的渗透压；琼脂是培养基的凝固剂。</w:t>
      </w:r>
    </w:p>
    <w:p w14:paraId="07E23883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6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850"/>
        <w:gridCol w:w="1586"/>
        <w:gridCol w:w="1844"/>
        <w:gridCol w:w="2380"/>
      </w:tblGrid>
      <w:tr w14:paraId="1CD4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7" w:type="dxa"/>
            <w:vMerge w:val="restart"/>
            <w:vAlign w:val="center"/>
          </w:tcPr>
          <w:p w14:paraId="0885AADD">
            <w:pPr>
              <w:spacing w:line="360" w:lineRule="auto"/>
              <w:ind w:firstLine="211" w:firstLineChars="100"/>
              <w:jc w:val="both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 w14:paraId="204C3242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42BD0573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</w:t>
            </w:r>
          </w:p>
          <w:p w14:paraId="4E3AC7CC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</w:t>
            </w:r>
          </w:p>
          <w:p w14:paraId="76A95B4A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  <w:p w14:paraId="0CEC9F88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 w14:paraId="24BFB755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 w14:paraId="4E9EE638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</w:t>
            </w:r>
            <w:bookmarkStart w:id="1" w:name="_GoBack"/>
            <w:bookmarkEnd w:id="1"/>
          </w:p>
        </w:tc>
        <w:tc>
          <w:tcPr>
            <w:tcW w:w="3850" w:type="dxa"/>
            <w:vAlign w:val="center"/>
          </w:tcPr>
          <w:p w14:paraId="00584E15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586" w:type="dxa"/>
            <w:vAlign w:val="center"/>
          </w:tcPr>
          <w:p w14:paraId="268C80E0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4" w:type="dxa"/>
            <w:vAlign w:val="center"/>
          </w:tcPr>
          <w:p w14:paraId="6F5A0A0C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0" w:type="dxa"/>
            <w:vAlign w:val="center"/>
          </w:tcPr>
          <w:p w14:paraId="3FDD6A89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4743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06870993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3B01CA6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金黄色葡萄球菌CMCC(B)26003</w:t>
            </w:r>
          </w:p>
        </w:tc>
        <w:tc>
          <w:tcPr>
            <w:tcW w:w="1586" w:type="dxa"/>
            <w:vAlign w:val="center"/>
          </w:tcPr>
          <w:p w14:paraId="17345678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497D7503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226C9638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有黄色色素</w:t>
            </w:r>
          </w:p>
        </w:tc>
      </w:tr>
      <w:tr w14:paraId="550E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1FB74C2E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1E12286C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枯草芽孢杆菌CMCC(B)63501</w:t>
            </w:r>
          </w:p>
        </w:tc>
        <w:tc>
          <w:tcPr>
            <w:tcW w:w="1586" w:type="dxa"/>
            <w:vAlign w:val="center"/>
          </w:tcPr>
          <w:p w14:paraId="3BD75AED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2E0B07C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372D080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白色不规则菌落</w:t>
            </w:r>
          </w:p>
        </w:tc>
      </w:tr>
      <w:tr w14:paraId="080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373A0334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6528F8E9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铜绿假单胞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菌CMCC(B)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10104</w:t>
            </w:r>
          </w:p>
        </w:tc>
        <w:tc>
          <w:tcPr>
            <w:tcW w:w="1586" w:type="dxa"/>
            <w:vAlign w:val="center"/>
          </w:tcPr>
          <w:p w14:paraId="060244CC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3E442860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6431947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有绿色色素</w:t>
            </w:r>
          </w:p>
        </w:tc>
      </w:tr>
      <w:tr w14:paraId="69B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5AF27DA0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778A32DD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白色念珠菌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CMCC(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98001</w:t>
            </w:r>
          </w:p>
        </w:tc>
        <w:tc>
          <w:tcPr>
            <w:tcW w:w="1586" w:type="dxa"/>
            <w:vAlign w:val="center"/>
          </w:tcPr>
          <w:p w14:paraId="4ED3903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134513AD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38CD32AB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乳白色菌落</w:t>
            </w:r>
          </w:p>
        </w:tc>
      </w:tr>
      <w:tr w14:paraId="1E6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6C6EF40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631FF602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黑曲霉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CMCC(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98003</w:t>
            </w:r>
          </w:p>
        </w:tc>
        <w:tc>
          <w:tcPr>
            <w:tcW w:w="1586" w:type="dxa"/>
            <w:vAlign w:val="center"/>
          </w:tcPr>
          <w:p w14:paraId="54E2C4F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43A9569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7EE0FAA2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白色菌丝，见黑色孢子</w:t>
            </w:r>
          </w:p>
        </w:tc>
      </w:tr>
      <w:tr w14:paraId="6FDD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7" w:type="dxa"/>
            <w:vMerge w:val="continue"/>
          </w:tcPr>
          <w:p w14:paraId="141CF90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0" w:type="dxa"/>
            <w:gridSpan w:val="4"/>
            <w:vAlign w:val="center"/>
          </w:tcPr>
          <w:p w14:paraId="0EE43B3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备注：细菌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30-35℃培养3天；真菌30-35℃培养5天</w:t>
            </w:r>
          </w:p>
        </w:tc>
      </w:tr>
    </w:tbl>
    <w:p w14:paraId="6045B5C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3D60E994">
      <w:pPr>
        <w:spacing w:line="36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566DD36B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18CBCF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7B100246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48334A3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2FBE5D79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5555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5555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72925">
    <w:pPr>
      <w:pStyle w:val="3"/>
      <w:jc w:val="center"/>
    </w:pPr>
  </w:p>
  <w:p w14:paraId="538C452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2EEC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2EEC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30F7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6E3018E"/>
    <w:rsid w:val="070E163A"/>
    <w:rsid w:val="07D77B4A"/>
    <w:rsid w:val="09105B2B"/>
    <w:rsid w:val="0AF361BB"/>
    <w:rsid w:val="0B7E27A1"/>
    <w:rsid w:val="0E01655B"/>
    <w:rsid w:val="0EA72703"/>
    <w:rsid w:val="0EC678BA"/>
    <w:rsid w:val="0F356512"/>
    <w:rsid w:val="0F3C218F"/>
    <w:rsid w:val="0FC275DE"/>
    <w:rsid w:val="104E5D90"/>
    <w:rsid w:val="10525806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6A7742"/>
    <w:rsid w:val="21E56C90"/>
    <w:rsid w:val="226B16EE"/>
    <w:rsid w:val="22C50060"/>
    <w:rsid w:val="2320397B"/>
    <w:rsid w:val="237C0881"/>
    <w:rsid w:val="238827F0"/>
    <w:rsid w:val="240D3424"/>
    <w:rsid w:val="24802C1F"/>
    <w:rsid w:val="249771E3"/>
    <w:rsid w:val="25742F35"/>
    <w:rsid w:val="258F25B9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1793617"/>
    <w:rsid w:val="31796BE5"/>
    <w:rsid w:val="327F0655"/>
    <w:rsid w:val="327F6603"/>
    <w:rsid w:val="330142D1"/>
    <w:rsid w:val="33AA2C99"/>
    <w:rsid w:val="33E85E1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486D56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121E9F"/>
    <w:rsid w:val="47C77A2A"/>
    <w:rsid w:val="48AB3678"/>
    <w:rsid w:val="48BC15EA"/>
    <w:rsid w:val="493238AA"/>
    <w:rsid w:val="499361CB"/>
    <w:rsid w:val="4A3B687A"/>
    <w:rsid w:val="4AB66F0D"/>
    <w:rsid w:val="4B2D350E"/>
    <w:rsid w:val="4CE5011A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526814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BFE0126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2D2BAE"/>
    <w:rsid w:val="778644D1"/>
    <w:rsid w:val="77A33B13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735</Characters>
  <Lines>7</Lines>
  <Paragraphs>2</Paragraphs>
  <TotalTime>79</TotalTime>
  <ScaleCrop>false</ScaleCrop>
  <LinksUpToDate>false</LinksUpToDate>
  <CharactersWithSpaces>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2025-04-02T10:26:01Z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ADB0B3FE91B7499089C20AB0C76EF6D4_13</vt:lpwstr>
  </property>
  <property fmtid="{D5CDD505-2E9C-101B-9397-08002B2CF9AE}" pid="4" name="KSOTemplateDocerSaveRecord">
    <vt:lpwstr>eyJoZGlkIjoiNzQ1MGQ1NGM1NDI4NGFhNjk5Y2Q1NGY2OTE2ZjFkYzcifQ==</vt:lpwstr>
  </property>
</Properties>
</file>