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92A35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hint="default" w:ascii="Arial" w:hAnsi="Arial" w:cs="Arial"/>
          <w:b/>
          <w:bCs/>
          <w:sz w:val="36"/>
          <w:szCs w:val="36"/>
        </w:rPr>
        <w:t>沙氏葡萄糖琼脂培养基（SDA）</w:t>
      </w:r>
      <w:r>
        <w:rPr>
          <w:rFonts w:hint="eastAsia" w:ascii="Arial" w:hAnsi="Arial" w:cs="Arial"/>
          <w:b/>
          <w:bCs/>
          <w:sz w:val="36"/>
          <w:szCs w:val="36"/>
          <w:lang w:val="en-US" w:eastAsia="zh-CN"/>
        </w:rPr>
        <w:t>即用型袋装</w:t>
      </w:r>
      <w:bookmarkStart w:id="1" w:name="_GoBack"/>
      <w:bookmarkEnd w:id="1"/>
      <w:r>
        <w:rPr>
          <w:rFonts w:ascii="Arial" w:hAnsi="Arial" w:cs="Arial"/>
          <w:b/>
          <w:bCs/>
          <w:sz w:val="36"/>
          <w:szCs w:val="36"/>
        </w:rPr>
        <w:t>产品说明</w:t>
      </w:r>
    </w:p>
    <w:p w14:paraId="3B6F1B54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hint="default" w:ascii="Arial" w:hAnsi="Arial" w:eastAsia="宋体" w:cs="Arial"/>
          <w:b/>
          <w:bCs/>
          <w:color w:val="2E75B5"/>
          <w:sz w:val="21"/>
          <w:szCs w:val="21"/>
        </w:rPr>
        <w:t>【</w:t>
      </w:r>
      <w:r>
        <w:rPr>
          <w:rFonts w:hint="eastAsia" w:ascii="Arial" w:hAnsi="Arial" w:cs="Arial"/>
          <w:b/>
          <w:bCs/>
          <w:color w:val="2E75B5"/>
          <w:sz w:val="21"/>
          <w:szCs w:val="21"/>
          <w:lang w:val="en-US" w:eastAsia="zh-CN"/>
        </w:rPr>
        <w:t>基本信息</w:t>
      </w:r>
      <w:r>
        <w:rPr>
          <w:rFonts w:hint="default" w:ascii="Arial" w:hAnsi="Arial" w:eastAsia="宋体" w:cs="Arial"/>
          <w:b/>
          <w:bCs/>
          <w:color w:val="2E75B5"/>
          <w:sz w:val="21"/>
          <w:szCs w:val="21"/>
        </w:rPr>
        <w:t>】</w:t>
      </w:r>
    </w:p>
    <w:tbl>
      <w:tblPr>
        <w:tblStyle w:val="6"/>
        <w:tblpPr w:leftFromText="180" w:rightFromText="180" w:vertAnchor="text" w:horzAnchor="page" w:tblpXSpec="center" w:tblpY="8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7315"/>
      </w:tblGrid>
      <w:tr w14:paraId="3F150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5" w:type="dxa"/>
            <w:shd w:val="clear" w:color="auto" w:fill="9CC2E5"/>
            <w:noWrap/>
          </w:tcPr>
          <w:p w14:paraId="0CFAFDAC"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产品名称</w:t>
            </w:r>
          </w:p>
        </w:tc>
        <w:tc>
          <w:tcPr>
            <w:tcW w:w="7315" w:type="dxa"/>
            <w:noWrap/>
          </w:tcPr>
          <w:p w14:paraId="7D2A04D4">
            <w:pPr>
              <w:spacing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沙氏葡萄糖琼脂培养基（SDA）</w:t>
            </w:r>
          </w:p>
        </w:tc>
      </w:tr>
      <w:tr w14:paraId="71045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5" w:type="dxa"/>
            <w:shd w:val="clear" w:color="auto" w:fill="9CC2E5"/>
            <w:noWrap/>
          </w:tcPr>
          <w:p w14:paraId="316716E0"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产品货号</w:t>
            </w:r>
          </w:p>
        </w:tc>
        <w:tc>
          <w:tcPr>
            <w:tcW w:w="7315" w:type="dxa"/>
            <w:noWrap/>
          </w:tcPr>
          <w:p w14:paraId="2ED299AD">
            <w:pPr>
              <w:spacing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KBF002</w:t>
            </w:r>
          </w:p>
        </w:tc>
      </w:tr>
      <w:tr w14:paraId="6BE7B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5" w:type="dxa"/>
            <w:shd w:val="clear" w:color="auto" w:fill="9CC2E5"/>
            <w:noWrap/>
          </w:tcPr>
          <w:p w14:paraId="79BBAFDE"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产品规格</w:t>
            </w:r>
          </w:p>
        </w:tc>
        <w:tc>
          <w:tcPr>
            <w:tcW w:w="7315" w:type="dxa"/>
            <w:noWrap/>
            <w:vAlign w:val="top"/>
          </w:tcPr>
          <w:p w14:paraId="1CE66563">
            <w:pPr>
              <w:spacing w:line="360" w:lineRule="auto"/>
              <w:rPr>
                <w:rFonts w:hint="default" w:ascii="Arial" w:hAnsi="Arial" w:cs="Arial"/>
                <w:sz w:val="21"/>
                <w:szCs w:val="21"/>
                <w:lang w:val="en-US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200ml</w:t>
            </w:r>
          </w:p>
        </w:tc>
      </w:tr>
      <w:tr w14:paraId="150C5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5" w:type="dxa"/>
            <w:shd w:val="clear" w:color="auto" w:fill="9CC2E5"/>
            <w:noWrap/>
          </w:tcPr>
          <w:p w14:paraId="4806C812"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包装形式</w:t>
            </w:r>
          </w:p>
        </w:tc>
        <w:tc>
          <w:tcPr>
            <w:tcW w:w="7315" w:type="dxa"/>
            <w:noWrap/>
            <w:vAlign w:val="top"/>
          </w:tcPr>
          <w:p w14:paraId="6C2DD10E">
            <w:pPr>
              <w:spacing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两层包装</w:t>
            </w:r>
          </w:p>
        </w:tc>
      </w:tr>
      <w:tr w14:paraId="25414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5" w:type="dxa"/>
            <w:shd w:val="clear" w:color="auto" w:fill="9CC2E5"/>
            <w:noWrap/>
          </w:tcPr>
          <w:p w14:paraId="5A681204"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产品用途</w:t>
            </w:r>
          </w:p>
        </w:tc>
        <w:tc>
          <w:tcPr>
            <w:tcW w:w="7315" w:type="dxa"/>
            <w:noWrap/>
          </w:tcPr>
          <w:p w14:paraId="0145E11B">
            <w:pPr>
              <w:spacing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lang w:val="en-US" w:eastAsia="zh-CN"/>
              </w:rPr>
              <w:t>用于真菌检测</w:t>
            </w:r>
          </w:p>
        </w:tc>
      </w:tr>
      <w:tr w14:paraId="1F311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5" w:type="dxa"/>
            <w:shd w:val="clear" w:color="auto" w:fill="9CC2E5"/>
            <w:noWrap/>
          </w:tcPr>
          <w:p w14:paraId="7B3EE8FD"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储存条件</w:t>
            </w:r>
          </w:p>
        </w:tc>
        <w:tc>
          <w:tcPr>
            <w:tcW w:w="7315" w:type="dxa"/>
            <w:noWrap/>
          </w:tcPr>
          <w:p w14:paraId="06FC8663">
            <w:pPr>
              <w:spacing w:line="360" w:lineRule="auto"/>
              <w:rPr>
                <w:rFonts w:hint="default" w:ascii="Arial" w:hAnsi="Arial" w:cs="Arial"/>
                <w:sz w:val="21"/>
                <w:szCs w:val="21"/>
              </w:rPr>
            </w:pPr>
            <w:bookmarkStart w:id="0" w:name="OLE_LINK2"/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2-25℃、</w:t>
            </w:r>
            <w:r>
              <w:rPr>
                <w:rFonts w:hint="default" w:ascii="Arial" w:hAnsi="Arial" w:cs="Arial"/>
                <w:sz w:val="21"/>
                <w:szCs w:val="21"/>
              </w:rPr>
              <w:t>避光保存</w:t>
            </w:r>
            <w:bookmarkEnd w:id="0"/>
          </w:p>
        </w:tc>
      </w:tr>
      <w:tr w14:paraId="70ECB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265" w:type="dxa"/>
            <w:shd w:val="clear" w:color="auto" w:fill="9CC2E5"/>
            <w:noWrap/>
          </w:tcPr>
          <w:p w14:paraId="3F2E2A4A"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产品有效期</w:t>
            </w:r>
          </w:p>
        </w:tc>
        <w:tc>
          <w:tcPr>
            <w:tcW w:w="7315" w:type="dxa"/>
            <w:noWrap/>
          </w:tcPr>
          <w:p w14:paraId="2C56193F">
            <w:pPr>
              <w:spacing w:line="360" w:lineRule="auto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Arial" w:hAnsi="Arial" w:cs="Arial"/>
                <w:sz w:val="21"/>
                <w:szCs w:val="21"/>
              </w:rPr>
              <w:t>个月</w:t>
            </w:r>
          </w:p>
        </w:tc>
      </w:tr>
    </w:tbl>
    <w:p w14:paraId="75FCB3E9">
      <w:pPr>
        <w:spacing w:line="360" w:lineRule="auto"/>
        <w:rPr>
          <w:rFonts w:hint="default" w:ascii="Arial" w:hAnsi="Arial" w:eastAsia="宋体" w:cs="Arial"/>
          <w:b/>
          <w:bCs/>
          <w:color w:val="2E75B5"/>
          <w:sz w:val="21"/>
          <w:szCs w:val="21"/>
        </w:rPr>
      </w:pPr>
      <w:r>
        <w:rPr>
          <w:rFonts w:hint="default" w:ascii="Arial" w:hAnsi="Arial" w:eastAsia="宋体" w:cs="Arial"/>
          <w:b/>
          <w:bCs/>
          <w:color w:val="2E75B5"/>
          <w:sz w:val="21"/>
          <w:szCs w:val="21"/>
        </w:rPr>
        <w:t>【使用方法】</w:t>
      </w:r>
    </w:p>
    <w:p w14:paraId="3FE19896">
      <w:pPr>
        <w:spacing w:line="360" w:lineRule="auto"/>
        <w:rPr>
          <w:rFonts w:hint="eastAsia" w:ascii="Arial" w:hAnsi="Arial" w:cs="Arial"/>
          <w:sz w:val="21"/>
          <w:szCs w:val="21"/>
          <w:vertAlign w:val="baseline"/>
          <w:lang w:val="en-US" w:eastAsia="zh-CN"/>
        </w:rPr>
      </w:pPr>
      <w:r>
        <w:rPr>
          <w:rFonts w:hint="eastAsia" w:ascii="Arial" w:hAnsi="Arial" w:cs="Arial"/>
          <w:sz w:val="21"/>
          <w:szCs w:val="21"/>
          <w:vertAlign w:val="baseline"/>
          <w:lang w:val="en-US" w:eastAsia="zh-CN"/>
        </w:rPr>
        <w:t>将完整包装的本品置于100℃沸水中水浴20-30min，待培养基完全溶解后冷却至50℃左右，倾注平皿，摇匀，备用。</w:t>
      </w:r>
    </w:p>
    <w:p w14:paraId="543B7E42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hint="default" w:ascii="Arial" w:hAnsi="Arial" w:eastAsia="宋体" w:cs="Arial"/>
          <w:b/>
          <w:bCs/>
          <w:color w:val="2E75B5"/>
          <w:sz w:val="21"/>
          <w:szCs w:val="21"/>
        </w:rPr>
        <w:t>【</w:t>
      </w:r>
      <w:r>
        <w:rPr>
          <w:rFonts w:hint="eastAsia" w:ascii="Arial" w:hAnsi="Arial" w:cs="Arial"/>
          <w:b/>
          <w:bCs/>
          <w:color w:val="2E75B5"/>
          <w:sz w:val="21"/>
          <w:szCs w:val="21"/>
          <w:lang w:val="en-US" w:eastAsia="zh-CN"/>
        </w:rPr>
        <w:t>检验原理</w:t>
      </w:r>
      <w:r>
        <w:rPr>
          <w:rFonts w:hint="default" w:ascii="Arial" w:hAnsi="Arial" w:eastAsia="宋体" w:cs="Arial"/>
          <w:b/>
          <w:bCs/>
          <w:color w:val="2E75B5"/>
          <w:sz w:val="21"/>
          <w:szCs w:val="21"/>
        </w:rPr>
        <w:t>】</w:t>
      </w:r>
    </w:p>
    <w:p w14:paraId="7188E8C2">
      <w:pPr>
        <w:spacing w:line="360" w:lineRule="auto"/>
        <w:rPr>
          <w:rFonts w:hint="eastAsia" w:ascii="Arial" w:hAnsi="Arial" w:cs="Arial"/>
          <w:sz w:val="21"/>
          <w:szCs w:val="21"/>
          <w:vertAlign w:val="baseline"/>
          <w:lang w:val="en-US" w:eastAsia="zh-CN"/>
        </w:rPr>
      </w:pPr>
      <w:r>
        <w:rPr>
          <w:rFonts w:hint="eastAsia" w:ascii="Arial" w:hAnsi="Arial" w:cs="Arial"/>
          <w:sz w:val="21"/>
          <w:szCs w:val="21"/>
          <w:vertAlign w:val="baseline"/>
          <w:lang w:val="en-US" w:eastAsia="zh-CN"/>
        </w:rPr>
        <w:t>葡萄糖提供碳源；动物组织的胃蛋白酶水解物和胰酪胨等量混合物提供氮源；琼脂是凝固剂。</w:t>
      </w:r>
    </w:p>
    <w:p w14:paraId="068B01DF">
      <w:pPr>
        <w:spacing w:line="360" w:lineRule="auto"/>
        <w:rPr>
          <w:rFonts w:hint="default" w:ascii="Arial" w:hAnsi="Arial" w:eastAsia="宋体" w:cs="Arial"/>
          <w:b/>
          <w:bCs/>
          <w:color w:val="2E75B5"/>
          <w:sz w:val="21"/>
          <w:szCs w:val="21"/>
        </w:rPr>
      </w:pPr>
      <w:r>
        <w:rPr>
          <w:rFonts w:hint="default" w:ascii="Arial" w:hAnsi="Arial" w:eastAsia="宋体" w:cs="Arial"/>
          <w:b/>
          <w:bCs/>
          <w:color w:val="2E75B5"/>
          <w:sz w:val="21"/>
          <w:szCs w:val="21"/>
        </w:rPr>
        <w:t>【质量控制】</w:t>
      </w:r>
    </w:p>
    <w:tbl>
      <w:tblPr>
        <w:tblStyle w:val="5"/>
        <w:tblpPr w:leftFromText="180" w:rightFromText="180" w:vertAnchor="page" w:horzAnchor="page" w:tblpX="1032" w:tblpY="8728"/>
        <w:tblOverlap w:val="never"/>
        <w:tblW w:w="963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4344"/>
        <w:gridCol w:w="2188"/>
        <w:gridCol w:w="2318"/>
      </w:tblGrid>
      <w:tr w14:paraId="7BF9A1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786" w:type="dxa"/>
            <w:vMerge w:val="restart"/>
            <w:noWrap w:val="0"/>
            <w:vAlign w:val="center"/>
          </w:tcPr>
          <w:p w14:paraId="6927E727">
            <w:pPr>
              <w:spacing w:line="360" w:lineRule="auto"/>
              <w:jc w:val="center"/>
              <w:rPr>
                <w:rFonts w:hint="default" w:ascii="Arial" w:hAnsi="Arial" w:eastAsia="宋体" w:cs="Arial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cs="Arial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微生物灵敏度检测</w:t>
            </w:r>
          </w:p>
        </w:tc>
        <w:tc>
          <w:tcPr>
            <w:tcW w:w="4344" w:type="dxa"/>
            <w:noWrap w:val="0"/>
            <w:vAlign w:val="center"/>
          </w:tcPr>
          <w:p w14:paraId="01588EE8">
            <w:pPr>
              <w:jc w:val="both"/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质控菌株及编号</w:t>
            </w:r>
          </w:p>
        </w:tc>
        <w:tc>
          <w:tcPr>
            <w:tcW w:w="2188" w:type="dxa"/>
            <w:noWrap w:val="0"/>
            <w:vAlign w:val="center"/>
          </w:tcPr>
          <w:p w14:paraId="0BD411A7">
            <w:pPr>
              <w:jc w:val="center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生长情况</w:t>
            </w:r>
          </w:p>
        </w:tc>
        <w:tc>
          <w:tcPr>
            <w:tcW w:w="2318" w:type="dxa"/>
            <w:noWrap w:val="0"/>
            <w:vAlign w:val="center"/>
          </w:tcPr>
          <w:p w14:paraId="60BF9365">
            <w:pPr>
              <w:jc w:val="center"/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b/>
                <w:sz w:val="21"/>
                <w:szCs w:val="21"/>
              </w:rPr>
              <w:t>菌落特征</w:t>
            </w:r>
          </w:p>
        </w:tc>
      </w:tr>
      <w:tr w14:paraId="48C950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</w:trPr>
        <w:tc>
          <w:tcPr>
            <w:tcW w:w="786" w:type="dxa"/>
            <w:vMerge w:val="continue"/>
            <w:noWrap w:val="0"/>
            <w:vAlign w:val="center"/>
          </w:tcPr>
          <w:p w14:paraId="5F10654C">
            <w:pPr>
              <w:jc w:val="center"/>
              <w:rPr>
                <w:rFonts w:hint="default" w:ascii="Arial" w:hAnsi="Arial" w:eastAsia="宋体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344" w:type="dxa"/>
            <w:noWrap w:val="0"/>
            <w:vAlign w:val="center"/>
          </w:tcPr>
          <w:p w14:paraId="1A0F86CB">
            <w:pPr>
              <w:jc w:val="left"/>
              <w:rPr>
                <w:rFonts w:hint="default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白色念珠菌CMCC(F)98001</w:t>
            </w:r>
          </w:p>
        </w:tc>
        <w:tc>
          <w:tcPr>
            <w:tcW w:w="2188" w:type="dxa"/>
            <w:noWrap w:val="0"/>
            <w:vAlign w:val="center"/>
          </w:tcPr>
          <w:p w14:paraId="0577A0E8">
            <w:pPr>
              <w:jc w:val="center"/>
              <w:rPr>
                <w:rFonts w:hint="default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2"/>
                <w:sz w:val="21"/>
                <w:szCs w:val="21"/>
                <w:lang w:val="en-US" w:eastAsia="zh-CN" w:bidi="ar-SA"/>
              </w:rPr>
              <w:t>生长良好</w:t>
            </w:r>
          </w:p>
        </w:tc>
        <w:tc>
          <w:tcPr>
            <w:tcW w:w="2318" w:type="dxa"/>
            <w:noWrap w:val="0"/>
            <w:vAlign w:val="center"/>
          </w:tcPr>
          <w:p w14:paraId="6283F7D7">
            <w:pPr>
              <w:jc w:val="center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乳白色菌落</w:t>
            </w:r>
          </w:p>
        </w:tc>
      </w:tr>
      <w:tr w14:paraId="4E347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</w:trPr>
        <w:tc>
          <w:tcPr>
            <w:tcW w:w="786" w:type="dxa"/>
            <w:vMerge w:val="continue"/>
            <w:noWrap w:val="0"/>
            <w:vAlign w:val="center"/>
          </w:tcPr>
          <w:p w14:paraId="025FEF7C">
            <w:pPr>
              <w:jc w:val="center"/>
              <w:rPr>
                <w:rFonts w:hint="default" w:ascii="Arial" w:hAnsi="Arial" w:eastAsia="宋体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344" w:type="dxa"/>
            <w:noWrap w:val="0"/>
            <w:vAlign w:val="center"/>
          </w:tcPr>
          <w:p w14:paraId="5A39CA85">
            <w:pPr>
              <w:jc w:val="left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黑曲霉CMCC(F)98003</w:t>
            </w:r>
          </w:p>
        </w:tc>
        <w:tc>
          <w:tcPr>
            <w:tcW w:w="2188" w:type="dxa"/>
            <w:noWrap w:val="0"/>
            <w:vAlign w:val="center"/>
          </w:tcPr>
          <w:p w14:paraId="3609FB65">
            <w:pPr>
              <w:jc w:val="center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2"/>
                <w:sz w:val="21"/>
                <w:szCs w:val="21"/>
                <w:lang w:val="en-US" w:eastAsia="zh-CN" w:bidi="ar-SA"/>
              </w:rPr>
              <w:t>生长良好</w:t>
            </w:r>
          </w:p>
        </w:tc>
        <w:tc>
          <w:tcPr>
            <w:tcW w:w="2318" w:type="dxa"/>
            <w:noWrap w:val="0"/>
            <w:vAlign w:val="center"/>
          </w:tcPr>
          <w:p w14:paraId="2797309D">
            <w:pPr>
              <w:jc w:val="center"/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白色菌丝见黑色孢子</w:t>
            </w:r>
          </w:p>
        </w:tc>
      </w:tr>
      <w:tr w14:paraId="57B0CC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</w:trPr>
        <w:tc>
          <w:tcPr>
            <w:tcW w:w="786" w:type="dxa"/>
            <w:vMerge w:val="continue"/>
            <w:noWrap w:val="0"/>
            <w:vAlign w:val="center"/>
          </w:tcPr>
          <w:p w14:paraId="6B578FEB">
            <w:pPr>
              <w:jc w:val="center"/>
              <w:rPr>
                <w:rFonts w:hint="default" w:ascii="Arial" w:hAnsi="Arial" w:eastAsia="宋体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850" w:type="dxa"/>
            <w:gridSpan w:val="3"/>
            <w:noWrap w:val="0"/>
            <w:vAlign w:val="center"/>
          </w:tcPr>
          <w:p w14:paraId="5BD8792A">
            <w:pPr>
              <w:jc w:val="both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备注：</w:t>
            </w:r>
            <w:r>
              <w:rPr>
                <w:rFonts w:hint="default" w:ascii="Arial" w:hAnsi="Arial" w:eastAsia="宋体" w:cs="Arial"/>
                <w:sz w:val="21"/>
                <w:szCs w:val="21"/>
              </w:rPr>
              <w:t>20-25℃培养3-5天</w:t>
            </w:r>
          </w:p>
        </w:tc>
      </w:tr>
    </w:tbl>
    <w:p w14:paraId="37541B57">
      <w:pPr>
        <w:spacing w:line="360" w:lineRule="auto"/>
        <w:rPr>
          <w:rFonts w:hint="default" w:ascii="Arial" w:hAnsi="Arial" w:eastAsia="宋体" w:cs="Arial"/>
          <w:b/>
          <w:bCs/>
          <w:color w:val="2E75B5"/>
          <w:sz w:val="21"/>
          <w:szCs w:val="21"/>
        </w:rPr>
      </w:pPr>
      <w:r>
        <w:rPr>
          <w:rFonts w:hint="default" w:ascii="Arial" w:hAnsi="Arial" w:eastAsia="宋体" w:cs="Arial"/>
          <w:b/>
          <w:bCs/>
          <w:color w:val="2E75B5"/>
          <w:sz w:val="21"/>
          <w:szCs w:val="21"/>
        </w:rPr>
        <w:t>【注意事项】</w:t>
      </w:r>
    </w:p>
    <w:p w14:paraId="34E329C7">
      <w:pPr>
        <w:numPr>
          <w:ilvl w:val="0"/>
          <w:numId w:val="1"/>
        </w:numPr>
        <w:spacing w:line="360" w:lineRule="auto"/>
        <w:rPr>
          <w:rFonts w:hint="default" w:ascii="Arial" w:hAnsi="Arial" w:eastAsia="宋体" w:cs="Arial"/>
          <w:sz w:val="21"/>
          <w:szCs w:val="21"/>
        </w:rPr>
      </w:pPr>
      <w:r>
        <w:rPr>
          <w:rFonts w:hint="default" w:ascii="Arial" w:hAnsi="Arial" w:eastAsia="宋体" w:cs="Arial"/>
          <w:sz w:val="21"/>
          <w:szCs w:val="21"/>
        </w:rPr>
        <w:t>使用前查看，产品包装是否完整。若出现</w:t>
      </w:r>
      <w:r>
        <w:rPr>
          <w:rFonts w:hint="eastAsia" w:ascii="Arial" w:hAnsi="Arial" w:cs="Arial"/>
          <w:sz w:val="21"/>
          <w:szCs w:val="21"/>
          <w:lang w:val="en-US" w:eastAsia="zh-CN"/>
        </w:rPr>
        <w:t>泄露</w:t>
      </w:r>
      <w:r>
        <w:rPr>
          <w:rFonts w:hint="default" w:ascii="Arial" w:hAnsi="Arial" w:eastAsia="宋体" w:cs="Arial"/>
          <w:sz w:val="21"/>
          <w:szCs w:val="21"/>
        </w:rPr>
        <w:t>、污染</w:t>
      </w:r>
      <w:r>
        <w:rPr>
          <w:rFonts w:hint="eastAsia" w:ascii="Arial" w:hAnsi="Arial" w:cs="Arial"/>
          <w:sz w:val="21"/>
          <w:szCs w:val="21"/>
          <w:lang w:eastAsia="zh-CN"/>
        </w:rPr>
        <w:t>、</w:t>
      </w:r>
      <w:r>
        <w:rPr>
          <w:rFonts w:hint="eastAsia" w:ascii="Arial" w:hAnsi="Arial" w:cs="Arial"/>
          <w:sz w:val="21"/>
          <w:szCs w:val="21"/>
          <w:lang w:val="en-US" w:eastAsia="zh-CN"/>
        </w:rPr>
        <w:t>破损、变色</w:t>
      </w:r>
      <w:r>
        <w:rPr>
          <w:rFonts w:hint="default" w:ascii="Arial" w:hAnsi="Arial" w:eastAsia="宋体" w:cs="Arial"/>
          <w:sz w:val="21"/>
          <w:szCs w:val="21"/>
        </w:rPr>
        <w:t>，请勿</w:t>
      </w:r>
      <w:r>
        <w:rPr>
          <w:rFonts w:hint="eastAsia" w:ascii="Arial" w:hAnsi="Arial" w:cs="Arial"/>
          <w:sz w:val="21"/>
          <w:szCs w:val="21"/>
          <w:lang w:val="en-US" w:eastAsia="zh-CN"/>
        </w:rPr>
        <w:t>使用</w:t>
      </w:r>
      <w:r>
        <w:rPr>
          <w:rFonts w:hint="default" w:ascii="Arial" w:hAnsi="Arial" w:eastAsia="宋体" w:cs="Arial"/>
          <w:sz w:val="21"/>
          <w:szCs w:val="21"/>
        </w:rPr>
        <w:t>。</w:t>
      </w:r>
    </w:p>
    <w:p w14:paraId="323A0127">
      <w:pPr>
        <w:numPr>
          <w:ilvl w:val="0"/>
          <w:numId w:val="2"/>
        </w:numPr>
        <w:spacing w:line="360" w:lineRule="auto"/>
        <w:rPr>
          <w:rFonts w:hint="default" w:ascii="Arial" w:hAnsi="Arial" w:eastAsia="宋体" w:cs="Arial"/>
          <w:sz w:val="21"/>
          <w:szCs w:val="21"/>
        </w:rPr>
      </w:pPr>
      <w:r>
        <w:rPr>
          <w:rFonts w:hint="default" w:ascii="Arial" w:hAnsi="Arial" w:eastAsia="宋体" w:cs="Arial"/>
          <w:sz w:val="21"/>
          <w:szCs w:val="21"/>
        </w:rPr>
        <w:t>水浴加热过程中无需打开外层包装，产品内部有少量气体受热后出现膨胀为正常现象。</w:t>
      </w:r>
    </w:p>
    <w:p w14:paraId="22116831">
      <w:pPr>
        <w:spacing w:line="360" w:lineRule="auto"/>
        <w:rPr>
          <w:rFonts w:hint="default" w:ascii="Arial" w:hAnsi="Arial" w:eastAsia="宋体" w:cs="Arial"/>
          <w:sz w:val="21"/>
          <w:szCs w:val="21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>3</w:t>
      </w:r>
      <w:r>
        <w:rPr>
          <w:rFonts w:hint="default" w:ascii="Arial" w:hAnsi="Arial" w:eastAsia="宋体" w:cs="Arial"/>
          <w:sz w:val="21"/>
          <w:szCs w:val="21"/>
        </w:rPr>
        <w:t>、使用后的培养基应在121℃下高压灭菌30分钟后处理。</w:t>
      </w:r>
    </w:p>
    <w:p w14:paraId="6C796A22">
      <w:pPr>
        <w:spacing w:line="360" w:lineRule="auto"/>
        <w:rPr>
          <w:rFonts w:hint="default" w:ascii="Arial" w:hAnsi="Arial" w:eastAsia="宋体" w:cs="Arial"/>
          <w:sz w:val="21"/>
          <w:szCs w:val="21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>4</w:t>
      </w:r>
      <w:r>
        <w:rPr>
          <w:rFonts w:hint="default" w:ascii="Arial" w:hAnsi="Arial" w:eastAsia="宋体" w:cs="Arial"/>
          <w:sz w:val="21"/>
          <w:szCs w:val="21"/>
        </w:rPr>
        <w:t>、质检报告可以登录凯恒生物网站http://www.kinghunt.cn下载,或随货纸质复印件。</w:t>
      </w:r>
    </w:p>
    <w:p w14:paraId="3D60E994">
      <w:pPr>
        <w:spacing w:line="360" w:lineRule="auto"/>
        <w:rPr>
          <w:rFonts w:hint="default" w:ascii="Arial" w:hAnsi="Arial" w:eastAsia="宋体" w:cs="Arial"/>
          <w:sz w:val="21"/>
          <w:szCs w:val="21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>5</w:t>
      </w:r>
      <w:r>
        <w:rPr>
          <w:rFonts w:hint="default" w:ascii="Arial" w:hAnsi="Arial" w:eastAsia="宋体" w:cs="Arial"/>
          <w:sz w:val="21"/>
          <w:szCs w:val="21"/>
        </w:rPr>
        <w:t>、本品不得用于临床检测。</w:t>
      </w:r>
    </w:p>
    <w:p w14:paraId="101E2A23">
      <w:pPr>
        <w:spacing w:line="360" w:lineRule="auto"/>
        <w:rPr>
          <w:rFonts w:hint="default" w:ascii="Arial" w:hAnsi="Arial" w:eastAsia="宋体" w:cs="Arial"/>
          <w:sz w:val="21"/>
          <w:szCs w:val="21"/>
        </w:rPr>
      </w:pPr>
    </w:p>
    <w:p w14:paraId="42559BA3">
      <w:pPr>
        <w:spacing w:line="360" w:lineRule="auto"/>
        <w:rPr>
          <w:rFonts w:hint="default" w:ascii="Arial" w:hAnsi="Arial" w:eastAsia="宋体" w:cs="Arial"/>
          <w:sz w:val="21"/>
          <w:szCs w:val="21"/>
        </w:rPr>
      </w:pPr>
    </w:p>
    <w:p w14:paraId="1041D817">
      <w:pPr>
        <w:spacing w:line="360" w:lineRule="auto"/>
        <w:rPr>
          <w:rFonts w:hint="default" w:ascii="Arial" w:hAnsi="Arial" w:eastAsia="宋体" w:cs="Arial"/>
          <w:sz w:val="21"/>
          <w:szCs w:val="21"/>
        </w:rPr>
      </w:pPr>
    </w:p>
    <w:p w14:paraId="00A230B9">
      <w:pPr>
        <w:spacing w:line="360" w:lineRule="auto"/>
        <w:rPr>
          <w:rFonts w:hint="default" w:ascii="Arial" w:hAnsi="Arial" w:eastAsia="宋体" w:cs="Arial"/>
          <w:sz w:val="21"/>
          <w:szCs w:val="21"/>
        </w:rPr>
      </w:pPr>
    </w:p>
    <w:p w14:paraId="5CF9C378">
      <w:pPr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更多产品信息与订购请联系我们！</w:t>
      </w:r>
    </w:p>
    <w:p w14:paraId="3382DB15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4602480</wp:posOffset>
            </wp:positionH>
            <wp:positionV relativeFrom="paragraph">
              <wp:posOffset>39370</wp:posOffset>
            </wp:positionV>
            <wp:extent cx="1391920" cy="1391920"/>
            <wp:effectExtent l="0" t="0" r="10160" b="10160"/>
            <wp:wrapSquare wrapText="bothSides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1920" cy="1391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z w:val="28"/>
          <w:szCs w:val="28"/>
        </w:rPr>
        <w:t>地址：江苏省南通市兴福路29号</w:t>
      </w:r>
    </w:p>
    <w:p w14:paraId="492BE8A5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电话：</w:t>
      </w:r>
      <w:r>
        <w:rPr>
          <w:rFonts w:hint="eastAsia" w:ascii="Arial" w:hAnsi="Arial" w:cs="Arial"/>
          <w:b/>
          <w:bCs/>
          <w:color w:val="000000"/>
          <w:sz w:val="28"/>
          <w:szCs w:val="28"/>
        </w:rPr>
        <w:t>0513-85596088</w:t>
      </w:r>
    </w:p>
    <w:p w14:paraId="717A0467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邮箱：</w:t>
      </w:r>
      <w:r>
        <w:fldChar w:fldCharType="begin"/>
      </w:r>
      <w:r>
        <w:instrText xml:space="preserve"> HYPERLINK "mailto:info@kinghunt.cn" </w:instrText>
      </w:r>
      <w:r>
        <w:fldChar w:fldCharType="separate"/>
      </w:r>
      <w:r>
        <w:rPr>
          <w:rStyle w:val="8"/>
          <w:rFonts w:ascii="Arial" w:hAnsi="Arial" w:cs="Arial"/>
          <w:b/>
          <w:bCs/>
          <w:color w:val="000000"/>
          <w:sz w:val="28"/>
          <w:szCs w:val="28"/>
        </w:rPr>
        <w:t>info@kinghunt.cn</w:t>
      </w:r>
      <w:r>
        <w:rPr>
          <w:rStyle w:val="8"/>
          <w:rFonts w:ascii="Arial" w:hAnsi="Arial" w:cs="Arial"/>
          <w:b/>
          <w:bCs/>
          <w:color w:val="000000"/>
          <w:sz w:val="28"/>
          <w:szCs w:val="28"/>
        </w:rPr>
        <w:fldChar w:fldCharType="end"/>
      </w:r>
    </w:p>
    <w:p w14:paraId="3F5A7D5D">
      <w:pPr>
        <w:rPr>
          <w:rFonts w:ascii="Arial" w:hAnsi="Arial" w:cs="Arial"/>
        </w:rPr>
      </w:pPr>
      <w:r>
        <w:rPr>
          <w:rFonts w:ascii="Arial" w:hAnsi="Arial" w:cs="Arial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4525645</wp:posOffset>
                </wp:positionH>
                <wp:positionV relativeFrom="paragraph">
                  <wp:posOffset>279400</wp:posOffset>
                </wp:positionV>
                <wp:extent cx="1764665" cy="332740"/>
                <wp:effectExtent l="0" t="0" r="635" b="1016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237480" y="3098800"/>
                          <a:ext cx="170370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56EEBE8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南通凯恒生物微信公众号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6.35pt;margin-top:22pt;height:26.2pt;width:138.95pt;z-index:251661312;mso-width-relative:page;mso-height-relative:page;" fillcolor="#FFFFFF" filled="t" stroked="f" coordsize="21600,21600" o:gfxdata="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SU5161QAAAAkBAAAPAAAAAAAAAAEAIAAAACIAAABkcnMvZG93bnJldi54bWxQSwECFAAUAAAA&#10;CACHTuJAJYNj1WMCAACrBAAADgAAAAAAAAABACAAAAAkAQAAZHJzL2Uyb0RvYy54bWxQSwUGAAAA&#10;AAYABgBZAQAA+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556EEBE8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南通凯恒生物微信公众号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8"/>
          <w:szCs w:val="28"/>
        </w:rPr>
        <w:t>官网：www.kinghunt.cn</w:t>
      </w:r>
    </w:p>
    <w:sectPr>
      <w:headerReference r:id="rId3" w:type="default"/>
      <w:footerReference r:id="rId4" w:type="default"/>
      <w:pgSz w:w="11906" w:h="16838"/>
      <w:pgMar w:top="170" w:right="850" w:bottom="170" w:left="850" w:header="567" w:footer="56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7364C6">
    <w:pPr>
      <w:pStyle w:val="3"/>
      <w:jc w:val="center"/>
    </w:pPr>
  </w:p>
  <w:p w14:paraId="15BDDC31"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3227070</wp:posOffset>
              </wp:positionH>
              <wp:positionV relativeFrom="paragraph">
                <wp:posOffset>228600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F8CCB6C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54.1pt;margin-top:18pt;height:144pt;width:144pt;mso-position-horizontal-relative:margin;mso-wrap-style:none;z-index:251659264;mso-width-relative:page;mso-height-relative:page;" filled="f" stroked="f" coordsize="21600,21600" o:gfxdata="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S6/8K1gAAAAoBAAAPAAAAAAAAAAEAIAAAACIAAABkcnMvZG93bnJl&#10;di54bWxQSwECFAAUAAAACACHTuJAXhqPXzgCAABv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8CCB6C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>ADD：南通市</w:t>
    </w:r>
    <w:r>
      <w:rPr>
        <w:rFonts w:hint="eastAsia"/>
        <w:lang w:val="en-US" w:eastAsia="zh-CN"/>
      </w:rPr>
      <w:t>崇川区</w:t>
    </w:r>
    <w:r>
      <w:rPr>
        <w:rFonts w:hint="eastAsia"/>
      </w:rPr>
      <w:t>兴福路29号         TEL：0513-85596088         FAX：0513-89072155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7FB6B9">
    <w:pPr>
      <w:pStyle w:val="4"/>
      <w:jc w:val="center"/>
    </w:pPr>
    <w:r>
      <w:rPr>
        <w:rFonts w:hint="eastAsia" w:ascii="楷体" w:hAnsi="楷体" w:eastAsia="楷体"/>
        <w:b/>
        <w:color w:val="4F81BD"/>
        <w:sz w:val="52"/>
        <w:szCs w:val="5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-273685</wp:posOffset>
          </wp:positionH>
          <wp:positionV relativeFrom="paragraph">
            <wp:posOffset>-139700</wp:posOffset>
          </wp:positionV>
          <wp:extent cx="859790" cy="335280"/>
          <wp:effectExtent l="0" t="0" r="3810" b="7620"/>
          <wp:wrapNone/>
          <wp:docPr id="5" name="图片 5" descr="4187b32cf786b793c8d72d111502c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4187b32cf786b793c8d72d111502c9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9790" cy="335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楷体" w:hAnsi="楷体" w:eastAsia="楷体"/>
        <w:b/>
        <w:color w:val="4F81BD"/>
        <w:sz w:val="30"/>
        <w:szCs w:val="30"/>
      </w:rPr>
      <w:t>南通凯恒生物科技发展有限公司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D333BF"/>
    <w:multiLevelType w:val="singleLevel"/>
    <w:tmpl w:val="95D333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6954E18"/>
    <w:multiLevelType w:val="singleLevel"/>
    <w:tmpl w:val="B6954E1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2MjgwYjliM2RiNDg5ZjAwNmE0ODFhMzIyMGY5YTgifQ=="/>
  </w:docVars>
  <w:rsids>
    <w:rsidRoot w:val="4A3B687A"/>
    <w:rsid w:val="000861FF"/>
    <w:rsid w:val="005A0FB6"/>
    <w:rsid w:val="00C423F5"/>
    <w:rsid w:val="00FB0263"/>
    <w:rsid w:val="014B2C80"/>
    <w:rsid w:val="01F10AB4"/>
    <w:rsid w:val="026F5F4A"/>
    <w:rsid w:val="03496171"/>
    <w:rsid w:val="035039C5"/>
    <w:rsid w:val="04DB68A2"/>
    <w:rsid w:val="050C10FB"/>
    <w:rsid w:val="05A727FA"/>
    <w:rsid w:val="05AA0371"/>
    <w:rsid w:val="05B64B1A"/>
    <w:rsid w:val="05D107A1"/>
    <w:rsid w:val="06147E59"/>
    <w:rsid w:val="064429E4"/>
    <w:rsid w:val="070E163A"/>
    <w:rsid w:val="07D77B4A"/>
    <w:rsid w:val="09105B2B"/>
    <w:rsid w:val="0AAD5C15"/>
    <w:rsid w:val="0AF361BB"/>
    <w:rsid w:val="0B24071A"/>
    <w:rsid w:val="0B7E27A1"/>
    <w:rsid w:val="0E01655B"/>
    <w:rsid w:val="0E181A85"/>
    <w:rsid w:val="0EA72703"/>
    <w:rsid w:val="0EC678BA"/>
    <w:rsid w:val="0F3C218F"/>
    <w:rsid w:val="0FC275DE"/>
    <w:rsid w:val="104E5D90"/>
    <w:rsid w:val="1060388C"/>
    <w:rsid w:val="1185697E"/>
    <w:rsid w:val="11D23302"/>
    <w:rsid w:val="12CC7C08"/>
    <w:rsid w:val="12EF2F7B"/>
    <w:rsid w:val="13B92F33"/>
    <w:rsid w:val="13CA1B57"/>
    <w:rsid w:val="13F174FB"/>
    <w:rsid w:val="144B5E39"/>
    <w:rsid w:val="14902E44"/>
    <w:rsid w:val="14EB18A5"/>
    <w:rsid w:val="152C0583"/>
    <w:rsid w:val="1591092F"/>
    <w:rsid w:val="166A7BC3"/>
    <w:rsid w:val="166F3988"/>
    <w:rsid w:val="17461B10"/>
    <w:rsid w:val="17781C54"/>
    <w:rsid w:val="17F50167"/>
    <w:rsid w:val="184F720F"/>
    <w:rsid w:val="196D66B3"/>
    <w:rsid w:val="1A5C30F1"/>
    <w:rsid w:val="1AAF2078"/>
    <w:rsid w:val="1B1518DA"/>
    <w:rsid w:val="1C4E46FC"/>
    <w:rsid w:val="1E44310F"/>
    <w:rsid w:val="1E7554E1"/>
    <w:rsid w:val="1EFE526D"/>
    <w:rsid w:val="1F7913FF"/>
    <w:rsid w:val="1F8D6B3C"/>
    <w:rsid w:val="215872CC"/>
    <w:rsid w:val="216A7742"/>
    <w:rsid w:val="21E56C90"/>
    <w:rsid w:val="226B16EE"/>
    <w:rsid w:val="22C50060"/>
    <w:rsid w:val="2320397B"/>
    <w:rsid w:val="237C0881"/>
    <w:rsid w:val="240D3424"/>
    <w:rsid w:val="24802C1F"/>
    <w:rsid w:val="249771E3"/>
    <w:rsid w:val="25742F35"/>
    <w:rsid w:val="26001FEC"/>
    <w:rsid w:val="269446AD"/>
    <w:rsid w:val="26C203BF"/>
    <w:rsid w:val="26EE6ABA"/>
    <w:rsid w:val="27EF40FF"/>
    <w:rsid w:val="285327B8"/>
    <w:rsid w:val="296573BD"/>
    <w:rsid w:val="29C51C83"/>
    <w:rsid w:val="2AAD393F"/>
    <w:rsid w:val="2B406E77"/>
    <w:rsid w:val="2BB00AD5"/>
    <w:rsid w:val="2BEE7A66"/>
    <w:rsid w:val="2C041FFC"/>
    <w:rsid w:val="2C9E2FB3"/>
    <w:rsid w:val="2E4F3DC6"/>
    <w:rsid w:val="2E8963C3"/>
    <w:rsid w:val="2EF75FD7"/>
    <w:rsid w:val="30EA45E4"/>
    <w:rsid w:val="31055D69"/>
    <w:rsid w:val="327F0655"/>
    <w:rsid w:val="327F6603"/>
    <w:rsid w:val="330142D1"/>
    <w:rsid w:val="33AA2C99"/>
    <w:rsid w:val="33DD2CF3"/>
    <w:rsid w:val="33E97553"/>
    <w:rsid w:val="35AA59F3"/>
    <w:rsid w:val="361F3C50"/>
    <w:rsid w:val="36A500CD"/>
    <w:rsid w:val="36FF35FC"/>
    <w:rsid w:val="375D13B4"/>
    <w:rsid w:val="37F039D3"/>
    <w:rsid w:val="38484F39"/>
    <w:rsid w:val="39514668"/>
    <w:rsid w:val="39842205"/>
    <w:rsid w:val="3A2655DD"/>
    <w:rsid w:val="3ABA3424"/>
    <w:rsid w:val="3AC62DEE"/>
    <w:rsid w:val="3AC907E1"/>
    <w:rsid w:val="3B3817B8"/>
    <w:rsid w:val="3B5954E7"/>
    <w:rsid w:val="3B8A1046"/>
    <w:rsid w:val="3C900595"/>
    <w:rsid w:val="3CBC027B"/>
    <w:rsid w:val="3CF95418"/>
    <w:rsid w:val="3E5D02A2"/>
    <w:rsid w:val="408550F2"/>
    <w:rsid w:val="40961C7D"/>
    <w:rsid w:val="40A42BE7"/>
    <w:rsid w:val="412B3D8B"/>
    <w:rsid w:val="41364AA2"/>
    <w:rsid w:val="419A595C"/>
    <w:rsid w:val="41D0574A"/>
    <w:rsid w:val="42252C51"/>
    <w:rsid w:val="431B4C54"/>
    <w:rsid w:val="436B6A17"/>
    <w:rsid w:val="43944103"/>
    <w:rsid w:val="43DB4A8D"/>
    <w:rsid w:val="440D7612"/>
    <w:rsid w:val="44646EB2"/>
    <w:rsid w:val="446718C2"/>
    <w:rsid w:val="44872A34"/>
    <w:rsid w:val="448D38BC"/>
    <w:rsid w:val="44CB2913"/>
    <w:rsid w:val="44E441DB"/>
    <w:rsid w:val="452907DC"/>
    <w:rsid w:val="45B21A52"/>
    <w:rsid w:val="45BD3091"/>
    <w:rsid w:val="45F20103"/>
    <w:rsid w:val="46407368"/>
    <w:rsid w:val="46A37CFC"/>
    <w:rsid w:val="46E43293"/>
    <w:rsid w:val="47C77A2A"/>
    <w:rsid w:val="47EF15B1"/>
    <w:rsid w:val="48AB3678"/>
    <w:rsid w:val="48BC15EA"/>
    <w:rsid w:val="493238AA"/>
    <w:rsid w:val="499361CB"/>
    <w:rsid w:val="4A3B687A"/>
    <w:rsid w:val="4AB66F0D"/>
    <w:rsid w:val="4B2D350E"/>
    <w:rsid w:val="4D7A209C"/>
    <w:rsid w:val="4D8C033E"/>
    <w:rsid w:val="4DC1483E"/>
    <w:rsid w:val="4DD1020E"/>
    <w:rsid w:val="4E177B64"/>
    <w:rsid w:val="4F416810"/>
    <w:rsid w:val="4FCD7D2E"/>
    <w:rsid w:val="506C0D6F"/>
    <w:rsid w:val="50BB3908"/>
    <w:rsid w:val="50F47229"/>
    <w:rsid w:val="511419EF"/>
    <w:rsid w:val="511F6738"/>
    <w:rsid w:val="513E2751"/>
    <w:rsid w:val="515A69D1"/>
    <w:rsid w:val="523A5430"/>
    <w:rsid w:val="52632BF1"/>
    <w:rsid w:val="5342512E"/>
    <w:rsid w:val="536430CC"/>
    <w:rsid w:val="564451BE"/>
    <w:rsid w:val="5681080A"/>
    <w:rsid w:val="56AA2561"/>
    <w:rsid w:val="573345E0"/>
    <w:rsid w:val="584C1918"/>
    <w:rsid w:val="585E453A"/>
    <w:rsid w:val="58726D40"/>
    <w:rsid w:val="58AE35EA"/>
    <w:rsid w:val="5954216B"/>
    <w:rsid w:val="5B5F6071"/>
    <w:rsid w:val="5B66645B"/>
    <w:rsid w:val="5C2C294E"/>
    <w:rsid w:val="5C49363B"/>
    <w:rsid w:val="5C974299"/>
    <w:rsid w:val="5CE2752C"/>
    <w:rsid w:val="5D035061"/>
    <w:rsid w:val="5D1A3FA0"/>
    <w:rsid w:val="5E520C48"/>
    <w:rsid w:val="5E5501D2"/>
    <w:rsid w:val="5E890AA4"/>
    <w:rsid w:val="5FEF63C2"/>
    <w:rsid w:val="6003026A"/>
    <w:rsid w:val="6017111E"/>
    <w:rsid w:val="60FE7613"/>
    <w:rsid w:val="628523F9"/>
    <w:rsid w:val="64E1129F"/>
    <w:rsid w:val="65B23EF2"/>
    <w:rsid w:val="662352F5"/>
    <w:rsid w:val="66951346"/>
    <w:rsid w:val="66AF536C"/>
    <w:rsid w:val="66E31819"/>
    <w:rsid w:val="675A68DE"/>
    <w:rsid w:val="67777492"/>
    <w:rsid w:val="67884A5A"/>
    <w:rsid w:val="6798282A"/>
    <w:rsid w:val="67F6724E"/>
    <w:rsid w:val="693B1F59"/>
    <w:rsid w:val="69AF1AEE"/>
    <w:rsid w:val="6A82547B"/>
    <w:rsid w:val="6B3112BC"/>
    <w:rsid w:val="6BA17C12"/>
    <w:rsid w:val="6C520770"/>
    <w:rsid w:val="6C6B72C3"/>
    <w:rsid w:val="6CAF678B"/>
    <w:rsid w:val="6CCE0B1F"/>
    <w:rsid w:val="6D296EF9"/>
    <w:rsid w:val="6D661161"/>
    <w:rsid w:val="6E59138F"/>
    <w:rsid w:val="6F0635D9"/>
    <w:rsid w:val="6FB61928"/>
    <w:rsid w:val="709B4428"/>
    <w:rsid w:val="715C23E1"/>
    <w:rsid w:val="716709CB"/>
    <w:rsid w:val="71BC0D4C"/>
    <w:rsid w:val="724B6B29"/>
    <w:rsid w:val="728E42BA"/>
    <w:rsid w:val="72BB3F53"/>
    <w:rsid w:val="73240085"/>
    <w:rsid w:val="74261F1C"/>
    <w:rsid w:val="74782558"/>
    <w:rsid w:val="74A16D72"/>
    <w:rsid w:val="74A532C7"/>
    <w:rsid w:val="74BA35BB"/>
    <w:rsid w:val="74EF0916"/>
    <w:rsid w:val="75CE3A33"/>
    <w:rsid w:val="75FC7767"/>
    <w:rsid w:val="76227599"/>
    <w:rsid w:val="76B16C76"/>
    <w:rsid w:val="778644D1"/>
    <w:rsid w:val="77BE13AF"/>
    <w:rsid w:val="781D6B04"/>
    <w:rsid w:val="784353F3"/>
    <w:rsid w:val="79507A76"/>
    <w:rsid w:val="79D10F36"/>
    <w:rsid w:val="7A0A132F"/>
    <w:rsid w:val="7A254F32"/>
    <w:rsid w:val="7A763BE2"/>
    <w:rsid w:val="7AC30897"/>
    <w:rsid w:val="7B5B6C66"/>
    <w:rsid w:val="7CA43D01"/>
    <w:rsid w:val="7CE9151E"/>
    <w:rsid w:val="7CF80367"/>
    <w:rsid w:val="7D0659BE"/>
    <w:rsid w:val="7DAC7B19"/>
    <w:rsid w:val="7F4224C1"/>
    <w:rsid w:val="7F4B5085"/>
    <w:rsid w:val="7F806D7E"/>
    <w:rsid w:val="7FD744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444</Words>
  <Characters>564</Characters>
  <Lines>7</Lines>
  <Paragraphs>2</Paragraphs>
  <TotalTime>0</TotalTime>
  <ScaleCrop>false</ScaleCrop>
  <LinksUpToDate>false</LinksUpToDate>
  <CharactersWithSpaces>564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2016-07-01T01:51:00Z</dcterms:created>
  <dc:creator>Administrator</dc:creator>
  <cp:lastModifiedBy>admin</cp:lastModifiedBy>
  <cp:lastPrinted>2021-04-28T02:20:00Z</cp:lastPrinted>
  <dcterms:modified xsi:type="dcterms:W3CDTF">2025-04-03T06:37:02Z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F473EBB61B694E8A81A5CC95208E498E_13</vt:lpwstr>
  </property>
  <property fmtid="{D5CDD505-2E9C-101B-9397-08002B2CF9AE}" pid="4" name="KSOTemplateDocerSaveRecord">
    <vt:lpwstr>eyJoZGlkIjoiNzQ1MGQ1NGM1NDI4NGFhNjk5Y2Q1NGY2OTE2ZjFkYzcifQ==</vt:lpwstr>
  </property>
</Properties>
</file>